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71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28"/>
        <w:gridCol w:w="1870"/>
        <w:gridCol w:w="4210"/>
      </w:tblGrid>
      <w:tr>
        <w:tc>
          <w:tcPr>
            <w:tcW w:type="dxa" w:w="36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1000000">
            <w:pPr>
              <w:ind/>
              <w:jc w:val="center"/>
              <w:rPr>
                <w:sz w:val="26"/>
              </w:rPr>
            </w:pPr>
            <w:r>
              <w:drawing>
                <wp:inline>
                  <wp:extent cx="1714500" cy="1428750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14647" l="8675" r="9132" t="5831"/>
                          <a:stretch/>
                        </pic:blipFill>
                        <pic:spPr>
                          <a:xfrm flipH="false" flipV="false" rot="0">
                            <a:ext cx="1714500" cy="14287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rPr>
                <w:sz w:val="26"/>
              </w:rPr>
            </w:pPr>
          </w:p>
          <w:p w14:paraId="03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6080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4000000">
            <w:pPr>
              <w:ind/>
              <w:jc w:val="center"/>
              <w:rPr>
                <w:rFonts w:ascii="Arial" w:hAnsi="Arial"/>
                <w:b w:val="1"/>
                <w:color w:val="004992"/>
                <w:spacing w:val="20"/>
                <w:sz w:val="24"/>
              </w:rPr>
            </w:pPr>
            <w:r>
              <w:rPr>
                <w:rFonts w:ascii="Arial" w:hAnsi="Arial"/>
                <w:b w:val="1"/>
                <w:color w:val="004992"/>
                <w:spacing w:val="20"/>
                <w:sz w:val="24"/>
              </w:rPr>
              <w:t>Общероссийское общественное движение</w:t>
            </w:r>
          </w:p>
          <w:p w14:paraId="05000000">
            <w:pPr>
              <w:ind/>
              <w:jc w:val="center"/>
              <w:rPr>
                <w:rFonts w:ascii="Arial" w:hAnsi="Arial"/>
                <w:b w:val="1"/>
                <w:color w:val="004992"/>
                <w:spacing w:val="20"/>
                <w:sz w:val="24"/>
              </w:rPr>
            </w:pPr>
            <w:r>
              <w:rPr>
                <w:rFonts w:ascii="Arial" w:hAnsi="Arial"/>
                <w:b w:val="1"/>
                <w:color w:val="004992"/>
                <w:spacing w:val="20"/>
                <w:sz w:val="24"/>
              </w:rPr>
              <w:t>«НАРОДНЫЙ ФРОНТ «ЗА РОССИЮ»</w:t>
            </w:r>
          </w:p>
          <w:p w14:paraId="06000000">
            <w:pPr>
              <w:spacing w:before="120"/>
              <w:ind/>
              <w:jc w:val="center"/>
              <w:rPr>
                <w:rFonts w:ascii="Arial" w:hAnsi="Arial"/>
                <w:b w:val="1"/>
                <w:color w:val="004992"/>
                <w:sz w:val="26"/>
              </w:rPr>
            </w:pPr>
            <w:r>
              <w:rPr>
                <w:rFonts w:ascii="Arial" w:hAnsi="Arial"/>
                <w:b w:val="1"/>
                <w:color w:val="004992"/>
                <w:sz w:val="26"/>
              </w:rPr>
              <w:t>Региональное отделение в Ивановской области</w:t>
            </w:r>
          </w:p>
          <w:p w14:paraId="07000000">
            <w:pPr>
              <w:ind/>
              <w:jc w:val="center"/>
              <w:rPr>
                <w:b w:val="1"/>
                <w:color w:val="004992"/>
                <w:spacing w:val="50"/>
                <w:sz w:val="6"/>
              </w:rPr>
            </w:pPr>
          </w:p>
          <w:p w14:paraId="08000000">
            <w:pPr>
              <w:ind/>
              <w:jc w:val="center"/>
              <w:rPr>
                <w:color w:val="004992"/>
                <w:sz w:val="18"/>
              </w:rPr>
            </w:pPr>
            <w:r>
              <w:rPr>
                <w:color w:val="004992"/>
                <w:sz w:val="18"/>
              </w:rPr>
              <w:t>Индекс 153000, город Иваново, улица Почтовая, дом 3</w:t>
            </w:r>
          </w:p>
          <w:p w14:paraId="09000000">
            <w:pPr>
              <w:ind/>
              <w:jc w:val="center"/>
              <w:rPr>
                <w:color w:val="004992"/>
                <w:sz w:val="18"/>
              </w:rPr>
            </w:pPr>
            <w:r>
              <w:rPr>
                <w:color w:val="004992"/>
                <w:sz w:val="18"/>
              </w:rPr>
              <w:t xml:space="preserve">тел.: (4932) 90-14-80, факс: (4932) 90-14-81, </w:t>
            </w:r>
            <w:r>
              <w:rPr>
                <w:color w:val="004992"/>
                <w:sz w:val="18"/>
              </w:rPr>
              <w:t>e</w:t>
            </w:r>
            <w:r>
              <w:rPr>
                <w:color w:val="004992"/>
                <w:sz w:val="18"/>
              </w:rPr>
              <w:t>-</w:t>
            </w:r>
            <w:r>
              <w:rPr>
                <w:color w:val="004992"/>
                <w:sz w:val="18"/>
              </w:rPr>
              <w:t>mail</w:t>
            </w:r>
            <w:r>
              <w:rPr>
                <w:color w:val="004992"/>
                <w:sz w:val="18"/>
              </w:rPr>
              <w:t xml:space="preserve">: </w:t>
            </w:r>
            <w:r>
              <w:rPr>
                <w:rStyle w:val="Style_2_ch"/>
                <w:sz w:val="18"/>
              </w:rPr>
              <w:fldChar w:fldCharType="begin"/>
            </w:r>
            <w:r>
              <w:rPr>
                <w:rStyle w:val="Style_2_ch"/>
                <w:sz w:val="18"/>
              </w:rPr>
              <w:instrText>HYPERLINK "mailto:37region@onf.ru"</w:instrText>
            </w:r>
            <w:r>
              <w:rPr>
                <w:rStyle w:val="Style_2_ch"/>
                <w:sz w:val="18"/>
              </w:rPr>
              <w:fldChar w:fldCharType="separate"/>
            </w:r>
            <w:r>
              <w:rPr>
                <w:rStyle w:val="Style_2_ch"/>
                <w:sz w:val="18"/>
              </w:rPr>
              <w:t>37</w:t>
            </w:r>
            <w:r>
              <w:rPr>
                <w:rStyle w:val="Style_2_ch"/>
                <w:sz w:val="18"/>
              </w:rPr>
              <w:t>region</w:t>
            </w:r>
            <w:r>
              <w:rPr>
                <w:rStyle w:val="Style_2_ch"/>
                <w:sz w:val="18"/>
              </w:rPr>
              <w:t>@</w:t>
            </w:r>
            <w:r>
              <w:rPr>
                <w:rStyle w:val="Style_2_ch"/>
                <w:sz w:val="18"/>
              </w:rPr>
              <w:t>onf</w:t>
            </w:r>
            <w:r>
              <w:rPr>
                <w:rStyle w:val="Style_2_ch"/>
                <w:sz w:val="18"/>
              </w:rPr>
              <w:t>.</w:t>
            </w:r>
            <w:r>
              <w:rPr>
                <w:rStyle w:val="Style_2_ch"/>
                <w:sz w:val="18"/>
              </w:rPr>
              <w:t>ru</w:t>
            </w:r>
            <w:r>
              <w:rPr>
                <w:rStyle w:val="Style_2_ch"/>
                <w:sz w:val="18"/>
              </w:rPr>
              <w:fldChar w:fldCharType="end"/>
            </w:r>
          </w:p>
          <w:p w14:paraId="0A000000">
            <w:pPr>
              <w:ind/>
              <w:jc w:val="center"/>
              <w:rPr>
                <w:rFonts w:ascii="Arial" w:hAnsi="Arial"/>
                <w:b w:val="1"/>
                <w:color w:val="004992"/>
                <w:sz w:val="26"/>
              </w:rPr>
            </w:pPr>
          </w:p>
          <w:p w14:paraId="0B000000">
            <w:pPr>
              <w:rPr>
                <w:rFonts w:ascii="Arial" w:hAnsi="Arial"/>
                <w:b w:val="1"/>
                <w:color w:val="004992"/>
                <w:sz w:val="26"/>
              </w:rPr>
            </w:pPr>
          </w:p>
          <w:p w14:paraId="0C000000">
            <w:pPr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5498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tabs>
                <w:tab w:leader="none" w:pos="3686" w:val="left"/>
              </w:tabs>
              <w:ind/>
              <w:jc w:val="both"/>
              <w:rPr>
                <w:color w:themeColor="text1" w:val="000000"/>
                <w:sz w:val="28"/>
                <w:u w:val="single"/>
              </w:rPr>
            </w:pPr>
            <w:r>
              <w:rPr>
                <w:color w:themeColor="text1" w:val="000000"/>
                <w:sz w:val="28"/>
                <w:u w:val="single"/>
              </w:rPr>
              <w:t>1</w:t>
            </w:r>
            <w:r>
              <w:rPr>
                <w:color w:themeColor="text1" w:val="000000"/>
                <w:sz w:val="28"/>
                <w:u w:val="single"/>
              </w:rPr>
              <w:t>7</w:t>
            </w:r>
            <w:r>
              <w:rPr>
                <w:color w:themeColor="text1" w:val="000000"/>
                <w:sz w:val="28"/>
                <w:u w:val="single"/>
              </w:rPr>
              <w:t>.05.2023 г.</w:t>
            </w:r>
            <w:r>
              <w:rPr>
                <w:color w:themeColor="text1" w:val="000000"/>
                <w:sz w:val="28"/>
                <w:u w:val="single"/>
              </w:rPr>
              <w:t xml:space="preserve"> </w:t>
            </w:r>
            <w:r>
              <w:rPr>
                <w:color w:themeColor="text1" w:val="000000"/>
                <w:sz w:val="28"/>
                <w:u w:val="single"/>
              </w:rPr>
              <w:t>№ _______</w:t>
            </w:r>
          </w:p>
          <w:p w14:paraId="0E000000">
            <w:pPr>
              <w:tabs>
                <w:tab w:leader="none" w:pos="3686" w:val="left"/>
              </w:tabs>
              <w:ind w:firstLine="0" w:left="284"/>
              <w:jc w:val="both"/>
              <w:rPr>
                <w:rFonts w:ascii="Arial" w:hAnsi="Arial"/>
                <w:b w:val="1"/>
                <w:color w:val="004992"/>
                <w:spacing w:val="20"/>
                <w:sz w:val="28"/>
              </w:rPr>
            </w:pPr>
          </w:p>
        </w:tc>
        <w:tc>
          <w:tcPr>
            <w:tcW w:type="dxa" w:w="42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ind/>
              <w:jc w:val="right"/>
              <w:rPr>
                <w:b w:val="1"/>
                <w:sz w:val="28"/>
              </w:rPr>
            </w:pPr>
          </w:p>
          <w:p w14:paraId="10000000">
            <w:pPr>
              <w:pStyle w:val="Style_3"/>
              <w:spacing w:after="0" w:before="0"/>
              <w:ind/>
              <w:rPr>
                <w:b w:val="1"/>
                <w:color w:val="000000"/>
                <w:sz w:val="28"/>
                <w:highlight w:val="white"/>
              </w:rPr>
            </w:pPr>
          </w:p>
        </w:tc>
      </w:tr>
    </w:tbl>
    <w:p w14:paraId="1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РЕЗОЛЮЦИЯ</w:t>
      </w:r>
    </w:p>
    <w:p w14:paraId="1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итогам проведения</w:t>
      </w:r>
    </w:p>
    <w:p w14:paraId="13000000">
      <w:pPr>
        <w:pStyle w:val="Style_4"/>
        <w:spacing w:after="45" w:before="180" w:line="324" w:lineRule="atLeas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Дискуссионной площадки РО ОНФ «За Россию» по Ивановской области совместно с </w:t>
      </w:r>
      <w:r>
        <w:rPr>
          <w:rStyle w:val="Style_5_ch"/>
          <w:b w:val="1"/>
          <w:color w:val="000000"/>
          <w:sz w:val="28"/>
        </w:rPr>
        <w:t>Расширенным выездным заседанием комиссии общественной платы РФ по территориальному развитию и местному самоуправлению (далее – Комиссия) при участии Союза российских городов</w:t>
      </w:r>
    </w:p>
    <w:p w14:paraId="14000000">
      <w:pPr>
        <w:rPr>
          <w:rFonts w:ascii="Times New Roman" w:hAnsi="Times New Roman"/>
          <w:sz w:val="28"/>
        </w:rPr>
      </w:pPr>
    </w:p>
    <w:p w14:paraId="15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из важных проблем, задевающих многие сферы жизни городов, затормаживающих развитие, является несостоятельность существующих городских транспортных схем. Неготовыми к </w:t>
      </w:r>
      <w:r>
        <w:rPr>
          <w:rFonts w:ascii="Times New Roman" w:hAnsi="Times New Roman"/>
          <w:sz w:val="28"/>
        </w:rPr>
        <w:t>существующему транспортному потоку и уровню городского развития оказались и некоторые города России. Несовершенство существующих схем проявляется в образовании заторов и пробок на дорогах, в особенности в центральных частях города, недостаточности парковоч</w:t>
      </w:r>
      <w:r>
        <w:rPr>
          <w:rFonts w:ascii="Times New Roman" w:hAnsi="Times New Roman"/>
          <w:sz w:val="28"/>
        </w:rPr>
        <w:t>ных мест, некорректном регулировании транспортным потоком, неготовностью дорожного полотна к потоку транспорта, отсутствие денежных средств, для приобретения комфортабельного транспорта</w:t>
      </w:r>
      <w:r>
        <w:rPr>
          <w:rFonts w:ascii="Times New Roman" w:hAnsi="Times New Roman"/>
          <w:sz w:val="28"/>
        </w:rPr>
        <w:t xml:space="preserve">. </w:t>
      </w:r>
    </w:p>
    <w:p w14:paraId="16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Обозначая причины, следует выделить</w:t>
      </w:r>
    </w:p>
    <w:p w14:paraId="17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Развитие транспортной системы </w:t>
      </w:r>
      <w:r>
        <w:rPr>
          <w:rFonts w:ascii="Times New Roman" w:hAnsi="Times New Roman"/>
          <w:sz w:val="28"/>
        </w:rPr>
        <w:t xml:space="preserve">пассажирского транспорта «отстаёт» от потребностей горожан, ухудшается качество обслуживания; </w:t>
      </w:r>
    </w:p>
    <w:p w14:paraId="18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Работа различных видов транспорта по обеспечению перевозок не согласована;</w:t>
      </w:r>
    </w:p>
    <w:p w14:paraId="19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Сверхнормативный износ подвижного состава общественного транспорта, пропускные </w:t>
      </w:r>
      <w:r>
        <w:rPr>
          <w:rFonts w:ascii="Times New Roman" w:hAnsi="Times New Roman"/>
          <w:sz w:val="28"/>
        </w:rPr>
        <w:t>мощности недостаточные</w:t>
      </w:r>
    </w:p>
    <w:p w14:paraId="1A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 Недостаточность финансирования из бюджета на покрытие убытков, появление которых вызвано перевозкой льготников (более 40% обеспечивается дотациями). Проблема транспорта «расшатывают» социальные настроения горожан мегаполисов, пон</w:t>
      </w:r>
      <w:r>
        <w:rPr>
          <w:rFonts w:ascii="Times New Roman" w:hAnsi="Times New Roman"/>
          <w:sz w:val="28"/>
        </w:rPr>
        <w:t xml:space="preserve">ижают ритм жизни и темпы роста города. </w:t>
      </w:r>
    </w:p>
    <w:p w14:paraId="1B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конкурентоспособности, использование и корректировка законодательства, интегрирование логистики и транспортного процесса. Такие преобразования инфраструктуры дают возможность развития транспортно – складски</w:t>
      </w:r>
      <w:r>
        <w:rPr>
          <w:rFonts w:ascii="Times New Roman" w:hAnsi="Times New Roman"/>
          <w:sz w:val="28"/>
        </w:rPr>
        <w:t xml:space="preserve">х и </w:t>
      </w:r>
      <w:r>
        <w:rPr>
          <w:rFonts w:ascii="Times New Roman" w:hAnsi="Times New Roman"/>
          <w:sz w:val="28"/>
        </w:rPr>
        <w:t>товарно</w:t>
      </w:r>
      <w:r>
        <w:rPr>
          <w:rFonts w:ascii="Times New Roman" w:hAnsi="Times New Roman"/>
          <w:sz w:val="28"/>
        </w:rPr>
        <w:t xml:space="preserve"> – транспортных</w:t>
      </w:r>
      <w:r>
        <w:rPr>
          <w:rFonts w:ascii="Times New Roman" w:hAnsi="Times New Roman"/>
          <w:sz w:val="28"/>
        </w:rPr>
        <w:t xml:space="preserve"> комплексов. То есть происходит развитие </w:t>
      </w:r>
      <w:r>
        <w:rPr>
          <w:rFonts w:ascii="Times New Roman" w:hAnsi="Times New Roman"/>
          <w:sz w:val="28"/>
        </w:rPr>
        <w:t>совокупности маршрутов в систему управляющих центров перевозок</w:t>
      </w:r>
      <w:r>
        <w:rPr>
          <w:rFonts w:ascii="Times New Roman" w:hAnsi="Times New Roman"/>
          <w:sz w:val="28"/>
        </w:rPr>
        <w:t xml:space="preserve">.. </w:t>
      </w:r>
      <w:r>
        <w:rPr>
          <w:rFonts w:ascii="Times New Roman" w:hAnsi="Times New Roman"/>
          <w:sz w:val="28"/>
        </w:rPr>
        <w:t>должна появиться единая диспетчерская сеть, которая будет регулировать движение, как на этапах графиков, так и отслеживать д</w:t>
      </w:r>
      <w:r>
        <w:rPr>
          <w:rFonts w:ascii="Times New Roman" w:hAnsi="Times New Roman"/>
          <w:sz w:val="28"/>
        </w:rPr>
        <w:t>орожные условия, путем регулирования движения пассажиропотока сигналами светофора, переводя  его  в режим, в зависимости  от состояния на дорогах. Основным посылом транспортной реформы должно стать то, что горожанам удобнее и быстрее будет  передвигаться н</w:t>
      </w:r>
      <w:r>
        <w:rPr>
          <w:rFonts w:ascii="Times New Roman" w:hAnsi="Times New Roman"/>
          <w:sz w:val="28"/>
        </w:rPr>
        <w:t>а общественном транспорте.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>втобусы и трамваи должны быть комфортабельные, нужно вводить платные парковки в центре городо</w:t>
      </w:r>
      <w:r>
        <w:rPr>
          <w:rFonts w:ascii="Times New Roman" w:hAnsi="Times New Roman"/>
          <w:sz w:val="28"/>
        </w:rPr>
        <w:t xml:space="preserve">в и развивать пешеходные пути. </w:t>
      </w:r>
      <w:r>
        <w:rPr>
          <w:rFonts w:ascii="Times New Roman" w:hAnsi="Times New Roman"/>
          <w:sz w:val="28"/>
        </w:rPr>
        <w:t>Если человеку  некомфортно идти до остановки, он не переся</w:t>
      </w:r>
      <w:r>
        <w:rPr>
          <w:rFonts w:ascii="Times New Roman" w:hAnsi="Times New Roman"/>
          <w:sz w:val="28"/>
        </w:rPr>
        <w:t xml:space="preserve">дет на общественный транспорт. </w:t>
      </w:r>
    </w:p>
    <w:p w14:paraId="1C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свою очередь бизнес заинтересован, чтобы затраты окупались скорее, а власти не заинтересованы в резком росте с</w:t>
      </w:r>
      <w:r>
        <w:rPr>
          <w:rFonts w:ascii="Times New Roman" w:hAnsi="Times New Roman"/>
          <w:sz w:val="28"/>
        </w:rPr>
        <w:t>тоимости проезда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Поднять тарифы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значит</w:t>
      </w:r>
      <w:r>
        <w:rPr>
          <w:rFonts w:ascii="Times New Roman" w:hAnsi="Times New Roman"/>
          <w:sz w:val="28"/>
        </w:rPr>
        <w:t>, создать социальное напряжение»</w:t>
      </w:r>
    </w:p>
    <w:p w14:paraId="1D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Существует Фронтальная стратегия, развития пассажирского транспорта, рассчитанная до </w:t>
      </w:r>
      <w:r>
        <w:rPr>
          <w:rFonts w:ascii="Times New Roman" w:hAnsi="Times New Roman"/>
          <w:sz w:val="28"/>
        </w:rPr>
        <w:t xml:space="preserve">2030 года. </w:t>
      </w:r>
      <w:r>
        <w:rPr>
          <w:rFonts w:ascii="Times New Roman" w:hAnsi="Times New Roman"/>
          <w:sz w:val="28"/>
        </w:rPr>
        <w:t>В ближайшее время появится еще один инструмент, который поможет обновить городской тран</w:t>
      </w:r>
      <w:r>
        <w:rPr>
          <w:rFonts w:ascii="Times New Roman" w:hAnsi="Times New Roman"/>
          <w:sz w:val="28"/>
        </w:rPr>
        <w:t>спорт, Минтранс разработал законопроект о концессиях в этой сфере.</w:t>
      </w:r>
    </w:p>
    <w:p w14:paraId="1E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Предполагается, что ремонтом и строительством инфраструктуры</w:t>
      </w:r>
      <w:r>
        <w:rPr>
          <w:rFonts w:ascii="Times New Roman" w:hAnsi="Times New Roman"/>
          <w:sz w:val="28"/>
        </w:rPr>
        <w:t>, закупкой автобусов, трамваев, троллейбусов и перевозкой пассажиров будут заниматься частные инвесторы, но тарифы и маршруты бу</w:t>
      </w:r>
      <w:r>
        <w:rPr>
          <w:rFonts w:ascii="Times New Roman" w:hAnsi="Times New Roman"/>
          <w:sz w:val="28"/>
        </w:rPr>
        <w:t>дут разрабатывать местные власти., таким образом мы подошли к тому, что в нашем регионе</w:t>
      </w:r>
      <w:r>
        <w:rPr>
          <w:rFonts w:ascii="Times New Roman" w:hAnsi="Times New Roman"/>
          <w:sz w:val="28"/>
        </w:rPr>
        <w:t>, эта история не одного года, экономическая ситуация в рамках государственных программ, приобретения подвижного состава за счет льготного лизинга в муниципальных предпр</w:t>
      </w:r>
      <w:r>
        <w:rPr>
          <w:rFonts w:ascii="Times New Roman" w:hAnsi="Times New Roman"/>
          <w:sz w:val="28"/>
        </w:rPr>
        <w:t>иятиях не возможна, т.к</w:t>
      </w:r>
      <w:r>
        <w:rPr>
          <w:rFonts w:ascii="Times New Roman" w:hAnsi="Times New Roman"/>
          <w:sz w:val="28"/>
        </w:rPr>
        <w:t>. все бремя расходов несет бюджет</w:t>
      </w:r>
    </w:p>
    <w:p w14:paraId="1F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касается коммерческих перевозчиков, то тут для получения ре</w:t>
      </w:r>
      <w:r>
        <w:rPr>
          <w:rFonts w:ascii="Times New Roman" w:hAnsi="Times New Roman"/>
          <w:sz w:val="28"/>
        </w:rPr>
        <w:t>зультатов надо найти компромисс</w:t>
      </w:r>
      <w:r>
        <w:rPr>
          <w:rFonts w:ascii="Times New Roman" w:hAnsi="Times New Roman"/>
          <w:sz w:val="28"/>
        </w:rPr>
        <w:t>, который позволит перевозчику приобрести подвижной состав необходимый городской среде и получить гарант</w:t>
      </w:r>
      <w:r>
        <w:rPr>
          <w:rFonts w:ascii="Times New Roman" w:hAnsi="Times New Roman"/>
          <w:sz w:val="28"/>
        </w:rPr>
        <w:t>ии о том, что на срок лизинга его предприятие будет работать в сфере перевозок, таким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для получения оптимальных результатов необходимо:</w:t>
      </w:r>
    </w:p>
    <w:p w14:paraId="20000000">
      <w:pPr>
        <w:pStyle w:val="Style_6"/>
        <w:numPr>
          <w:ilvl w:val="0"/>
          <w:numId w:val="1"/>
        </w:numPr>
        <w:tabs>
          <w:tab w:leader="none" w:pos="851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се изложить в документе планирования, на какой срок рассчитана данная реформа, какие этапы должны пройти</w:t>
      </w:r>
      <w:r>
        <w:rPr>
          <w:rFonts w:ascii="Times New Roman" w:hAnsi="Times New Roman"/>
          <w:sz w:val="28"/>
        </w:rPr>
        <w:t>.</w:t>
      </w:r>
    </w:p>
    <w:p w14:paraId="21000000">
      <w:pPr>
        <w:pStyle w:val="Style_6"/>
        <w:numPr>
          <w:ilvl w:val="0"/>
          <w:numId w:val="1"/>
        </w:numPr>
        <w:tabs>
          <w:tab w:leader="none" w:pos="851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сли </w:t>
      </w:r>
      <w:r>
        <w:rPr>
          <w:rFonts w:ascii="Times New Roman" w:hAnsi="Times New Roman"/>
          <w:sz w:val="28"/>
        </w:rPr>
        <w:t>Министерство Транспорта</w:t>
      </w:r>
      <w:r>
        <w:rPr>
          <w:rFonts w:ascii="Times New Roman" w:hAnsi="Times New Roman"/>
          <w:sz w:val="28"/>
        </w:rPr>
        <w:t xml:space="preserve"> хочет видеть работу муниципального транспорта, то должна быть рассчитана экономическая модель и представлена на всеобщее обсуждение</w:t>
      </w:r>
      <w:r>
        <w:rPr>
          <w:rFonts w:ascii="Times New Roman" w:hAnsi="Times New Roman"/>
          <w:sz w:val="28"/>
        </w:rPr>
        <w:t>.</w:t>
      </w:r>
    </w:p>
    <w:p w14:paraId="22000000">
      <w:pPr>
        <w:pStyle w:val="Style_6"/>
        <w:numPr>
          <w:ilvl w:val="0"/>
          <w:numId w:val="1"/>
        </w:numPr>
        <w:tabs>
          <w:tab w:leader="none" w:pos="851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Субсидирование малого и среднего бизнеса.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pStyle w:val="Style_7"/>
        <w:numPr>
          <w:ilvl w:val="0"/>
          <w:numId w:val="1"/>
        </w:numPr>
        <w:spacing w:after="0" w:before="0" w:line="335" w:lineRule="atLeast"/>
        <w:ind w:firstLine="567" w:left="0"/>
        <w:rPr>
          <w:rFonts w:ascii="Times New Roman" w:hAnsi="Times New Roman"/>
          <w:b w:val="0"/>
          <w:color w:val="4D4D4D"/>
        </w:rPr>
      </w:pPr>
      <w:r>
        <w:rPr>
          <w:rFonts w:ascii="Times New Roman" w:hAnsi="Times New Roman"/>
          <w:b w:val="0"/>
        </w:rPr>
        <w:t xml:space="preserve">Запрет заказчикам пассажирским перевозок по регулируемым тарифам выходить на торги по 44-ФЗ с лимитом бюджетных обязательств меньше чем начальная максимальная цена контракта рассчитанных в соответствии с </w:t>
      </w:r>
      <w:r>
        <w:rPr>
          <w:rFonts w:ascii="Times New Roman" w:hAnsi="Times New Roman"/>
          <w:b w:val="0"/>
          <w:color w:val="4D4D4D"/>
        </w:rPr>
        <w:t>Приказ</w:t>
      </w:r>
      <w:r>
        <w:rPr>
          <w:rFonts w:ascii="Times New Roman" w:hAnsi="Times New Roman"/>
          <w:b w:val="0"/>
          <w:color w:val="4D4D4D"/>
        </w:rPr>
        <w:t>ом</w:t>
      </w:r>
      <w:r>
        <w:rPr>
          <w:rFonts w:ascii="Times New Roman" w:hAnsi="Times New Roman"/>
          <w:b w:val="0"/>
          <w:color w:val="4D4D4D"/>
        </w:rPr>
        <w:t xml:space="preserve"> Министерства транспорта РФ от 20 октября 2021 г. № 351 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</w:t>
      </w:r>
      <w:r>
        <w:rPr>
          <w:rFonts w:ascii="Times New Roman" w:hAnsi="Times New Roman"/>
          <w:b w:val="0"/>
          <w:color w:val="4D4D4D"/>
        </w:rPr>
        <w:t xml:space="preserve"> перевозок </w:t>
      </w:r>
      <w:r>
        <w:rPr>
          <w:rFonts w:ascii="Times New Roman" w:hAnsi="Times New Roman"/>
          <w:b w:val="0"/>
          <w:color w:val="4D4D4D"/>
        </w:rPr>
        <w:t>пассажиров и багажа автомобильным транспортом и городским наземным электрическим транспортом"</w:t>
      </w:r>
      <w:r>
        <w:rPr>
          <w:rFonts w:ascii="Times New Roman" w:hAnsi="Times New Roman"/>
          <w:b w:val="0"/>
          <w:color w:val="4D4D4D"/>
        </w:rPr>
        <w:t>.</w:t>
      </w:r>
    </w:p>
    <w:p w14:paraId="24000000">
      <w:pPr>
        <w:pStyle w:val="Style_6"/>
        <w:numPr>
          <w:ilvl w:val="0"/>
          <w:numId w:val="1"/>
        </w:numPr>
        <w:tabs>
          <w:tab w:leader="none" w:pos="851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Обязать региональных дилеров производителей автобусов держать в наличии необходимые запчасти для гарантийного и </w:t>
      </w:r>
      <w:r>
        <w:rPr>
          <w:rFonts w:ascii="Times New Roman" w:hAnsi="Times New Roman"/>
          <w:sz w:val="28"/>
        </w:rPr>
        <w:t>постгарантийного</w:t>
      </w:r>
      <w:r>
        <w:rPr>
          <w:rFonts w:ascii="Times New Roman" w:hAnsi="Times New Roman"/>
          <w:sz w:val="28"/>
        </w:rPr>
        <w:t xml:space="preserve"> ремонта.</w:t>
      </w:r>
      <w:r>
        <w:rPr>
          <w:rFonts w:ascii="Times New Roman" w:hAnsi="Times New Roman"/>
          <w:sz w:val="28"/>
        </w:rPr>
        <w:t xml:space="preserve"> Ввести временные рамки на ремонт автобусов и штрафные санкции </w:t>
      </w:r>
      <w:r>
        <w:rPr>
          <w:rFonts w:ascii="Times New Roman" w:hAnsi="Times New Roman"/>
          <w:sz w:val="28"/>
        </w:rPr>
        <w:t>нарушение сроков.</w:t>
      </w:r>
    </w:p>
    <w:p w14:paraId="25000000">
      <w:pPr>
        <w:pStyle w:val="Style_6"/>
        <w:numPr>
          <w:ilvl w:val="0"/>
          <w:numId w:val="1"/>
        </w:numPr>
        <w:tabs>
          <w:tab w:leader="none" w:pos="851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Предложить РСА сделать возможность на портале </w:t>
      </w:r>
      <w:r>
        <w:rPr>
          <w:rFonts w:ascii="Times New Roman" w:hAnsi="Times New Roman"/>
          <w:sz w:val="28"/>
        </w:rPr>
        <w:t>Госуслуг</w:t>
      </w:r>
      <w:r>
        <w:rPr>
          <w:rFonts w:ascii="Times New Roman" w:hAnsi="Times New Roman"/>
          <w:sz w:val="28"/>
        </w:rPr>
        <w:t xml:space="preserve"> подать заявление в любую лицензированную страховую компанию на получение полиса ОСАГО либо его продление с возможностью прикрепления всех документов. Чтобы Центробанк внедрял санкции за невыдачу полиса на следующий день.</w:t>
      </w:r>
    </w:p>
    <w:p w14:paraId="26000000">
      <w:pPr>
        <w:pStyle w:val="Style_6"/>
        <w:numPr>
          <w:ilvl w:val="0"/>
          <w:numId w:val="1"/>
        </w:numPr>
        <w:tabs>
          <w:tab w:leader="none" w:pos="851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Убедить Правительство Российской Федерации пересмотреть свою позицию </w:t>
      </w:r>
      <w:r>
        <w:rPr>
          <w:rFonts w:ascii="Times New Roman" w:hAnsi="Times New Roman"/>
          <w:sz w:val="28"/>
        </w:rPr>
        <w:t xml:space="preserve">в отношении пассажирского наземного транспорта и принять единый «Кодекс </w:t>
      </w:r>
      <w:r>
        <w:rPr>
          <w:rFonts w:ascii="Times New Roman" w:hAnsi="Times New Roman"/>
          <w:sz w:val="28"/>
        </w:rPr>
        <w:t>пассажирского транспорта».</w:t>
      </w:r>
    </w:p>
    <w:p w14:paraId="2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3732737</wp:posOffset>
            </wp:positionH>
            <wp:positionV relativeFrom="paragraph">
              <wp:posOffset>265002</wp:posOffset>
            </wp:positionV>
            <wp:extent cx="1150532" cy="1584251"/>
            <wp:effectExtent b="0" l="0" r="0" t="0"/>
            <wp:wrapNone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150532" cy="1584251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8000000">
      <w:pPr>
        <w:ind/>
        <w:jc w:val="both"/>
        <w:rPr>
          <w:rFonts w:ascii="Times New Roman" w:hAnsi="Times New Roman"/>
          <w:sz w:val="28"/>
        </w:rPr>
      </w:pPr>
    </w:p>
    <w:p w14:paraId="29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Сопредседатель регионального штаба</w:t>
      </w:r>
    </w:p>
    <w:p w14:paraId="2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Общероссийского движения "</w:t>
      </w:r>
      <w:r>
        <w:rPr>
          <w:rFonts w:ascii="Times New Roman" w:hAnsi="Times New Roman"/>
          <w:sz w:val="28"/>
        </w:rPr>
        <w:t>НАРОДНЫЙ</w:t>
      </w:r>
    </w:p>
    <w:p w14:paraId="2B000000">
      <w:pPr>
        <w:spacing w:line="240" w:lineRule="auto"/>
        <w:ind/>
        <w:jc w:val="both"/>
        <w:rPr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ФРОНТ ЗА РОССИЮ" в Ивановской области                        </w:t>
      </w:r>
    </w:p>
    <w:p w14:paraId="2C000000">
      <w:pPr>
        <w:pStyle w:val="Style_3"/>
        <w:spacing w:after="0" w:before="0"/>
        <w:ind w:firstLine="708" w:left="4962"/>
        <w:contextualSpacing w:val="1"/>
        <w:jc w:val="both"/>
        <w:rPr>
          <w:color w:val="000000"/>
          <w:sz w:val="28"/>
          <w:highlight w:val="white"/>
        </w:rPr>
      </w:pPr>
      <w:r>
        <w:rPr>
          <w:b w:val="1"/>
          <w:sz w:val="28"/>
        </w:rPr>
        <w:t xml:space="preserve">                       </w:t>
      </w:r>
      <w:r>
        <w:rPr>
          <w:b w:val="1"/>
          <w:sz w:val="28"/>
        </w:rPr>
        <w:t>Д.А. Сафонов</w:t>
      </w:r>
    </w:p>
    <w:p w14:paraId="2D000000">
      <w:pPr>
        <w:pStyle w:val="Style_3"/>
        <w:spacing w:after="0" w:before="0"/>
        <w:ind w:firstLine="708" w:left="0"/>
        <w:contextualSpacing w:val="1"/>
        <w:jc w:val="both"/>
        <w:rPr>
          <w:color w:val="000000"/>
          <w:sz w:val="28"/>
          <w:highlight w:val="white"/>
        </w:rPr>
      </w:pPr>
    </w:p>
    <w:p w14:paraId="2E000000">
      <w:pPr>
        <w:ind w:firstLine="851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center"/>
      <w:pPr>
        <w:ind w:hanging="360" w:left="1571"/>
      </w:pPr>
    </w:lvl>
    <w:lvl w:ilvl="1">
      <w:start w:val="1"/>
      <w:numFmt w:val="lowerLetter"/>
      <w:lvlText w:val="%2."/>
      <w:lvlJc w:val="left"/>
      <w:pPr>
        <w:ind w:hanging="360" w:left="2291"/>
      </w:pPr>
    </w:lvl>
    <w:lvl w:ilvl="2">
      <w:start w:val="1"/>
      <w:numFmt w:val="lowerRoman"/>
      <w:lvlText w:val="%3."/>
      <w:lvlJc w:val="right"/>
      <w:pPr>
        <w:ind w:hanging="180" w:left="3011"/>
      </w:pPr>
    </w:lvl>
    <w:lvl w:ilvl="3">
      <w:start w:val="1"/>
      <w:numFmt w:val="decimal"/>
      <w:lvlText w:val="%4."/>
      <w:lvlJc w:val="left"/>
      <w:pPr>
        <w:ind w:hanging="360" w:left="3731"/>
      </w:pPr>
    </w:lvl>
    <w:lvl w:ilvl="4">
      <w:start w:val="1"/>
      <w:numFmt w:val="lowerLetter"/>
      <w:lvlText w:val="%5."/>
      <w:lvlJc w:val="left"/>
      <w:pPr>
        <w:ind w:hanging="360" w:left="4451"/>
      </w:pPr>
    </w:lvl>
    <w:lvl w:ilvl="5">
      <w:start w:val="1"/>
      <w:numFmt w:val="lowerRoman"/>
      <w:lvlText w:val="%6."/>
      <w:lvlJc w:val="right"/>
      <w:pPr>
        <w:ind w:hanging="180" w:left="5171"/>
      </w:pPr>
    </w:lvl>
    <w:lvl w:ilvl="6">
      <w:start w:val="1"/>
      <w:numFmt w:val="decimal"/>
      <w:lvlText w:val="%7."/>
      <w:lvlJc w:val="left"/>
      <w:pPr>
        <w:ind w:hanging="360" w:left="5891"/>
      </w:pPr>
    </w:lvl>
    <w:lvl w:ilvl="7">
      <w:start w:val="1"/>
      <w:numFmt w:val="lowerLetter"/>
      <w:lvlText w:val="%8."/>
      <w:lvlJc w:val="left"/>
      <w:pPr>
        <w:ind w:hanging="360" w:left="6611"/>
      </w:pPr>
    </w:lvl>
    <w:lvl w:ilvl="8">
      <w:start w:val="1"/>
      <w:numFmt w:val="lowerRoman"/>
      <w:lvlText w:val="%9."/>
      <w:lvlJc w:val="right"/>
      <w:pPr>
        <w:ind w:hanging="180" w:left="733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 1 Знак"/>
    <w:link w:val="Style_14_ch"/>
    <w:rPr>
      <w:rFonts w:ascii="XO Thames" w:hAnsi="XO Thames"/>
      <w:b w:val="1"/>
      <w:sz w:val="32"/>
    </w:rPr>
  </w:style>
  <w:style w:styleId="Style_14_ch" w:type="character">
    <w:name w:val="Заголовок 1 Знак"/>
    <w:link w:val="Style_14"/>
    <w:rPr>
      <w:rFonts w:ascii="XO Thames" w:hAnsi="XO Thames"/>
      <w:b w:val="1"/>
      <w:sz w:val="32"/>
    </w:rPr>
  </w:style>
  <w:style w:styleId="Style_3" w:type="paragraph">
    <w:name w:val="western"/>
    <w:basedOn w:val="Style_8"/>
    <w:link w:val="Style_3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3_ch" w:type="character">
    <w:name w:val="western"/>
    <w:basedOn w:val="Style_8_ch"/>
    <w:link w:val="Style_3"/>
    <w:rPr>
      <w:rFonts w:ascii="Times New Roman" w:hAnsi="Times New Roman"/>
      <w:color w:val="000000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FollowedHyperlink"/>
    <w:basedOn w:val="Style_15"/>
    <w:link w:val="Style_16_ch"/>
    <w:rPr>
      <w:color w:themeColor="followedHyperlink" w:val="800080"/>
      <w:u w:val="single"/>
    </w:rPr>
  </w:style>
  <w:style w:styleId="Style_16_ch" w:type="character">
    <w:name w:val="FollowedHyperlink"/>
    <w:basedOn w:val="Style_15_ch"/>
    <w:link w:val="Style_16"/>
    <w:rPr>
      <w:color w:themeColor="followedHyperlink" w:val="800080"/>
      <w:u w:val="single"/>
    </w:rPr>
  </w:style>
  <w:style w:styleId="Style_17" w:type="paragraph">
    <w:name w:val="toc 3"/>
    <w:next w:val="Style_8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8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8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6" w:type="paragraph">
    <w:name w:val="List Paragraph"/>
    <w:basedOn w:val="Style_8"/>
    <w:link w:val="Style_6_ch"/>
    <w:pPr>
      <w:ind w:firstLine="0" w:left="720"/>
      <w:contextualSpacing w:val="1"/>
    </w:pPr>
  </w:style>
  <w:style w:styleId="Style_6_ch" w:type="character">
    <w:name w:val="List Paragraph"/>
    <w:basedOn w:val="Style_8_ch"/>
    <w:link w:val="Style_6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8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alloon Text"/>
    <w:basedOn w:val="Style_8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8_ch"/>
    <w:link w:val="Style_26"/>
    <w:rPr>
      <w:rFonts w:ascii="Tahoma" w:hAnsi="Tahoma"/>
      <w:sz w:val="16"/>
    </w:rPr>
  </w:style>
  <w:style w:styleId="Style_27" w:type="paragraph">
    <w:name w:val="toc 8"/>
    <w:next w:val="Style_8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8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4" w:type="paragraph">
    <w:name w:val="s4"/>
    <w:basedOn w:val="Style_8"/>
    <w:link w:val="Style_4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4_ch" w:type="character">
    <w:name w:val="s4"/>
    <w:basedOn w:val="Style_8_ch"/>
    <w:link w:val="Style_4"/>
    <w:rPr>
      <w:rFonts w:ascii="Times New Roman" w:hAnsi="Times New Roman"/>
      <w:color w:val="000000"/>
      <w:sz w:val="24"/>
    </w:rPr>
  </w:style>
  <w:style w:styleId="Style_5" w:type="paragraph">
    <w:name w:val="bumpedfont15"/>
    <w:basedOn w:val="Style_15"/>
    <w:link w:val="Style_5_ch"/>
  </w:style>
  <w:style w:styleId="Style_5_ch" w:type="character">
    <w:name w:val="bumpedfont15"/>
    <w:basedOn w:val="Style_15_ch"/>
    <w:link w:val="Style_5"/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8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7" w:type="paragraph">
    <w:name w:val="heading 2"/>
    <w:next w:val="Style_8"/>
    <w:link w:val="Style_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_ch" w:type="character">
    <w:name w:val="heading 2"/>
    <w:link w:val="Style_7"/>
    <w:rPr>
      <w:rFonts w:ascii="XO Thames" w:hAnsi="XO Thames"/>
      <w:b w:val="1"/>
      <w:sz w:val="28"/>
    </w:rPr>
  </w:style>
  <w:style w:styleId="Style_1" w:type="table">
    <w:name w:val="Table Grid"/>
    <w:basedOn w:val="Style_33"/>
    <w:pPr>
      <w:spacing w:after="0" w:line="240" w:lineRule="auto"/>
      <w:ind/>
    </w:pPr>
    <w:rPr>
      <w:rFonts w:ascii="Times New Roman" w:hAnsi="Times New Roman"/>
      <w:color w:val="000000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2023-05-17T12:26:35Z</dcterms:modified>
</cp:coreProperties>
</file>